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9F" w:rsidRPr="00BC069F" w:rsidRDefault="00BC069F" w:rsidP="00BC069F">
      <w:pPr>
        <w:pBdr>
          <w:bottom w:val="single" w:sz="6" w:space="4" w:color="DADADA"/>
        </w:pBdr>
        <w:shd w:val="clear" w:color="auto" w:fill="FFFFFF"/>
        <w:spacing w:after="75" w:line="480" w:lineRule="atLeast"/>
        <w:outlineLvl w:val="0"/>
        <w:rPr>
          <w:rFonts w:ascii="Verdana" w:eastAsia="Times New Roman" w:hAnsi="Verdana" w:cs="Times New Roman"/>
          <w:b/>
          <w:bCs/>
          <w:color w:val="00A391"/>
          <w:kern w:val="36"/>
          <w:sz w:val="36"/>
          <w:szCs w:val="36"/>
          <w:lang w:eastAsia="cs-CZ"/>
        </w:rPr>
      </w:pPr>
      <w:proofErr w:type="spellStart"/>
      <w:r w:rsidRPr="00BC069F">
        <w:rPr>
          <w:rFonts w:ascii="Verdana" w:eastAsia="Times New Roman" w:hAnsi="Verdana" w:cs="Times New Roman"/>
          <w:b/>
          <w:bCs/>
          <w:color w:val="00A391"/>
          <w:kern w:val="36"/>
          <w:sz w:val="36"/>
          <w:szCs w:val="36"/>
          <w:lang w:eastAsia="cs-CZ"/>
        </w:rPr>
        <w:t>Research</w:t>
      </w:r>
      <w:proofErr w:type="spellEnd"/>
    </w:p>
    <w:p w:rsidR="00BC069F" w:rsidRPr="00BC069F" w:rsidRDefault="00BC069F" w:rsidP="00BC069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</w:pP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protease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enzyme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Serrapeptase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and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enzymes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like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Cellulase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and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Chitosanase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attack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outer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cell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wall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 </w:t>
      </w:r>
      <w:proofErr w:type="spellStart"/>
      <w:r w:rsidRPr="00BC069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cs-CZ"/>
        </w:rPr>
        <w:t>Candida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 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yeast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weakening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its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hold on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intestinal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mucosa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and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reducing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their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viability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.</w:t>
      </w:r>
    </w:p>
    <w:p w:rsidR="00BC069F" w:rsidRDefault="00BC069F" w:rsidP="00BC069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B4B4B"/>
          <w:sz w:val="18"/>
          <w:szCs w:val="18"/>
          <w:vertAlign w:val="superscript"/>
          <w:lang w:eastAsia="cs-CZ"/>
        </w:rPr>
      </w:pPr>
      <w:proofErr w:type="spellStart"/>
      <w:r w:rsidRPr="00BC069F">
        <w:rPr>
          <w:rFonts w:ascii="Verdana" w:eastAsia="Times New Roman" w:hAnsi="Verdana" w:cs="Times New Roman"/>
          <w:b/>
          <w:bCs/>
          <w:color w:val="4B4B4B"/>
          <w:sz w:val="18"/>
          <w:szCs w:val="18"/>
          <w:lang w:eastAsia="cs-CZ"/>
        </w:rPr>
        <w:t>Chitosanase</w:t>
      </w:r>
      <w:proofErr w:type="spellEnd"/>
      <w:r w:rsidRPr="00BC069F">
        <w:rPr>
          <w:rFonts w:ascii="Verdana" w:eastAsia="Times New Roman" w:hAnsi="Verdana" w:cs="Times New Roman"/>
          <w:b/>
          <w:bCs/>
          <w:color w:val="4B4B4B"/>
          <w:sz w:val="18"/>
          <w:szCs w:val="18"/>
          <w:lang w:eastAsia="cs-CZ"/>
        </w:rPr>
        <w:t> 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important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for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breakdown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cell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walls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especially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in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eradication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Candida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and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removing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from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intestinal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tract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.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Chitosanase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has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been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proven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to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efficiently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degrade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cell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walls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as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was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utilized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in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experiment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requiring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removal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cell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wall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from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sporangiospores.</w:t>
      </w:r>
      <w:r w:rsidRPr="00BC069F">
        <w:rPr>
          <w:rFonts w:ascii="Verdana" w:eastAsia="Times New Roman" w:hAnsi="Verdana" w:cs="Times New Roman"/>
          <w:color w:val="4B4B4B"/>
          <w:sz w:val="18"/>
          <w:szCs w:val="18"/>
          <w:vertAlign w:val="superscript"/>
          <w:lang w:eastAsia="cs-CZ"/>
        </w:rPr>
        <w:t>1</w:t>
      </w:r>
    </w:p>
    <w:p w:rsidR="00BC069F" w:rsidRPr="00BC069F" w:rsidRDefault="00BC069F" w:rsidP="00BC069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</w:pPr>
    </w:p>
    <w:p w:rsidR="00BC069F" w:rsidRPr="00BC069F" w:rsidRDefault="00BC069F" w:rsidP="00BC069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</w:pP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Other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crucial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ingredients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found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in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Floracor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-GI are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probiotic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organisms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such as </w:t>
      </w:r>
      <w:r w:rsidRPr="00BC069F"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eastAsia="cs-CZ"/>
        </w:rPr>
        <w:t xml:space="preserve">L. </w:t>
      </w:r>
      <w:proofErr w:type="spellStart"/>
      <w:r w:rsidRPr="00BC069F"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eastAsia="cs-CZ"/>
        </w:rPr>
        <w:t>acidophilus</w:t>
      </w:r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and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 </w:t>
      </w:r>
      <w:r w:rsidRPr="00BC069F"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eastAsia="cs-CZ"/>
        </w:rPr>
        <w:t xml:space="preserve">L. </w:t>
      </w:r>
      <w:proofErr w:type="spellStart"/>
      <w:r w:rsidRPr="00BC069F"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eastAsia="cs-CZ"/>
        </w:rPr>
        <w:t>casei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whichbenefit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human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host by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acting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as a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first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line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defense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against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disease-causing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pathogens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by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improving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intestinal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microflora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. These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probiotic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bacteria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have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documented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desirable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clinical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effects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. </w:t>
      </w:r>
      <w:r w:rsidRPr="00BC069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cs-CZ"/>
        </w:rPr>
        <w:t xml:space="preserve">L. </w:t>
      </w:r>
      <w:proofErr w:type="spellStart"/>
      <w:r w:rsidRPr="00BC069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cs-CZ"/>
        </w:rPr>
        <w:t>acidophilus</w:t>
      </w:r>
      <w:proofErr w:type="spellEnd"/>
      <w:r w:rsidRPr="00BC069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cs-CZ"/>
        </w:rPr>
        <w:t> </w:t>
      </w:r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and </w:t>
      </w:r>
      <w:r w:rsidRPr="00BC069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cs-CZ"/>
        </w:rPr>
        <w:t xml:space="preserve">L. </w:t>
      </w:r>
      <w:proofErr w:type="spellStart"/>
      <w:r w:rsidRPr="00BC069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cs-CZ"/>
        </w:rPr>
        <w:t>casei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produce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organic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acids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such as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lactic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and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acetic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acids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which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lower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intestinal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pH and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inhibit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growth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pathogens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. These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organic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acids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also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increase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movement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within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gut,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thereby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indirectly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removing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pathogens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by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accelerating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their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rate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transit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through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large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intestine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–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producing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detoxifying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effects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. </w:t>
      </w:r>
      <w:proofErr w:type="spellStart"/>
      <w:r w:rsidRPr="00BC069F"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eastAsia="cs-CZ"/>
        </w:rPr>
        <w:t>Bifidobacterium</w:t>
      </w:r>
      <w:proofErr w:type="spellEnd"/>
      <w:r w:rsidRPr="00BC069F"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eastAsia="cs-CZ"/>
        </w:rPr>
        <w:t>spp</w:t>
      </w:r>
      <w:proofErr w:type="spellEnd"/>
      <w:r w:rsidRPr="00BC069F">
        <w:rPr>
          <w:rFonts w:ascii="Verdana" w:eastAsia="Times New Roman" w:hAnsi="Verdana" w:cs="Times New Roman"/>
          <w:b/>
          <w:bCs/>
          <w:color w:val="4B4B4B"/>
          <w:sz w:val="18"/>
          <w:szCs w:val="18"/>
          <w:lang w:eastAsia="cs-CZ"/>
        </w:rPr>
        <w:t>.</w:t>
      </w:r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 and </w:t>
      </w:r>
      <w:r w:rsidRPr="00BC069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cs-CZ"/>
        </w:rPr>
        <w:t xml:space="preserve">L. </w:t>
      </w:r>
      <w:proofErr w:type="spellStart"/>
      <w:r w:rsidRPr="00BC069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cs-CZ"/>
        </w:rPr>
        <w:t>acidophilus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 are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able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to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survive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upper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regions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gastrointestinal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tract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which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essential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in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achieving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therapeutic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effects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.</w:t>
      </w:r>
    </w:p>
    <w:p w:rsidR="00BC069F" w:rsidRPr="00BC069F" w:rsidRDefault="00BC069F" w:rsidP="00BC069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</w:pP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Therapeutic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potential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and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health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benefits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 </w:t>
      </w:r>
      <w:proofErr w:type="spellStart"/>
      <w:r w:rsidRPr="00BC069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cs-CZ"/>
        </w:rPr>
        <w:t>Lactobacillus</w:t>
      </w:r>
      <w:proofErr w:type="spellEnd"/>
      <w:r w:rsidRPr="00BC069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cs-CZ"/>
        </w:rPr>
        <w:t>acidophilus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 and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B</w:t>
      </w:r>
      <w:r w:rsidRPr="00BC069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cs-CZ"/>
        </w:rPr>
        <w:t>ifidobacteria</w:t>
      </w:r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include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:</w:t>
      </w:r>
    </w:p>
    <w:p w:rsidR="00BC069F" w:rsidRPr="00BC069F" w:rsidRDefault="00BC069F" w:rsidP="00BC069F">
      <w:pPr>
        <w:shd w:val="clear" w:color="auto" w:fill="FFFFFF"/>
        <w:spacing w:after="0" w:line="210" w:lineRule="atLeast"/>
        <w:ind w:left="1440"/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</w:pPr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o  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Enhancement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immunity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against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intestinal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infections</w:t>
      </w:r>
      <w:proofErr w:type="spellEnd"/>
    </w:p>
    <w:p w:rsidR="00BC069F" w:rsidRPr="00BC069F" w:rsidRDefault="00BC069F" w:rsidP="00BC069F">
      <w:pPr>
        <w:shd w:val="clear" w:color="auto" w:fill="FFFFFF"/>
        <w:spacing w:after="0" w:line="210" w:lineRule="atLeast"/>
        <w:ind w:left="1440"/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</w:pPr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o  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Immune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enhancement</w:t>
      </w:r>
      <w:proofErr w:type="spellEnd"/>
    </w:p>
    <w:p w:rsidR="00BC069F" w:rsidRPr="00BC069F" w:rsidRDefault="00BC069F" w:rsidP="00BC069F">
      <w:pPr>
        <w:shd w:val="clear" w:color="auto" w:fill="FFFFFF"/>
        <w:spacing w:after="0" w:line="210" w:lineRule="atLeast"/>
        <w:ind w:left="1440"/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</w:pPr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o  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Prevention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diarrheal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diseases</w:t>
      </w:r>
      <w:proofErr w:type="spellEnd"/>
    </w:p>
    <w:p w:rsidR="00BC069F" w:rsidRPr="00BC069F" w:rsidRDefault="00BC069F" w:rsidP="00BC069F">
      <w:pPr>
        <w:shd w:val="clear" w:color="auto" w:fill="FFFFFF"/>
        <w:spacing w:after="0" w:line="210" w:lineRule="atLeast"/>
        <w:ind w:left="1440"/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</w:pPr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o  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Prevention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colon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cancer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: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Probiotics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are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thought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to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prevent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cancer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by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inhibition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carcinogens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activation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host’s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immune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system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prevention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microbial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activity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by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lowering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pH, and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altering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colonic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motility.</w:t>
      </w:r>
    </w:p>
    <w:p w:rsidR="00BC069F" w:rsidRPr="00BC069F" w:rsidRDefault="00BC069F" w:rsidP="00BC069F">
      <w:pPr>
        <w:shd w:val="clear" w:color="auto" w:fill="FFFFFF"/>
        <w:spacing w:after="0" w:line="210" w:lineRule="atLeast"/>
        <w:ind w:left="1440"/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</w:pPr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o  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Prevention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hypercholesterolemia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(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excess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cholesterol in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bloodstream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)</w:t>
      </w:r>
    </w:p>
    <w:p w:rsidR="00BC069F" w:rsidRPr="00BC069F" w:rsidRDefault="00BC069F" w:rsidP="00BC069F">
      <w:pPr>
        <w:shd w:val="clear" w:color="auto" w:fill="FFFFFF"/>
        <w:spacing w:after="0" w:line="210" w:lineRule="atLeast"/>
        <w:ind w:left="1440"/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</w:pPr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o  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Improvement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in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lactose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utilization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: </w:t>
      </w:r>
      <w:r w:rsidRPr="00BC069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cs-CZ"/>
        </w:rPr>
        <w:t xml:space="preserve">L. </w:t>
      </w:r>
      <w:proofErr w:type="spellStart"/>
      <w:r w:rsidRPr="00BC069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cs-CZ"/>
        </w:rPr>
        <w:t>acidophilus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 and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bifidobacteria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produce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β-D-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galactosidase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enzyme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which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autodigests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lactose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and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improves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tolerance to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lactose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.</w:t>
      </w:r>
    </w:p>
    <w:p w:rsidR="00BC069F" w:rsidRPr="00BC069F" w:rsidRDefault="00BC069F" w:rsidP="00BC069F">
      <w:pPr>
        <w:shd w:val="clear" w:color="auto" w:fill="FFFFFF"/>
        <w:spacing w:after="0" w:line="210" w:lineRule="atLeast"/>
        <w:ind w:left="1440"/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</w:pPr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o  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Prevention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upper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gastrointestinal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tract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diseases</w:t>
      </w:r>
      <w:proofErr w:type="spellEnd"/>
    </w:p>
    <w:p w:rsidR="00BC069F" w:rsidRPr="00BC069F" w:rsidRDefault="00BC069F" w:rsidP="00BC069F">
      <w:pPr>
        <w:pStyle w:val="Odstavecseseznamem"/>
        <w:numPr>
          <w:ilvl w:val="0"/>
          <w:numId w:val="1"/>
        </w:num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</w:pP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Stabilization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gut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mucosal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barrier</w:t>
      </w:r>
      <w:proofErr w:type="spellEnd"/>
    </w:p>
    <w:p w:rsidR="00BC069F" w:rsidRPr="00BC069F" w:rsidRDefault="00BC069F" w:rsidP="00BC069F">
      <w:pPr>
        <w:shd w:val="clear" w:color="auto" w:fill="FFFFFF"/>
        <w:spacing w:after="0" w:line="210" w:lineRule="atLeast"/>
        <w:ind w:left="1440"/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</w:pPr>
      <w:bookmarkStart w:id="0" w:name="_GoBack"/>
      <w:bookmarkEnd w:id="0"/>
    </w:p>
    <w:p w:rsidR="00BC069F" w:rsidRDefault="00BC069F" w:rsidP="00BC069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B4B4B"/>
          <w:sz w:val="18"/>
          <w:szCs w:val="18"/>
          <w:vertAlign w:val="superscript"/>
          <w:lang w:eastAsia="cs-CZ"/>
        </w:rPr>
      </w:pPr>
      <w:proofErr w:type="spellStart"/>
      <w:r w:rsidRPr="00BC069F"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eastAsia="cs-CZ"/>
        </w:rPr>
        <w:t>Lactobacillus</w:t>
      </w:r>
      <w:proofErr w:type="spellEnd"/>
      <w:r w:rsidRPr="00BC069F"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eastAsia="cs-CZ"/>
        </w:rPr>
        <w:t>plantarum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another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ingredient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in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Floracor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-GI,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probiotic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organism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that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plays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 major role in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making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intestine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home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for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beneficial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organisms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and a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barrier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for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pathogens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. In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laboratory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studies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, </w:t>
      </w:r>
      <w:r w:rsidRPr="00BC069F"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eastAsia="cs-CZ"/>
        </w:rPr>
        <w:t>L. </w:t>
      </w:r>
      <w:proofErr w:type="spellStart"/>
      <w:r w:rsidRPr="00BC069F"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eastAsia="cs-CZ"/>
        </w:rPr>
        <w:t>plantarum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 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strains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had a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significantly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higher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adhesion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capacity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compared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to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other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strains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tested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–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meaning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effective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in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inhibiting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pathogenic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organisms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and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will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act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as a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barrier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by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developing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its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antimicrobial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activities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in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host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system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defense.</w:t>
      </w:r>
      <w:r w:rsidRPr="00BC069F">
        <w:rPr>
          <w:rFonts w:ascii="Verdana" w:eastAsia="Times New Roman" w:hAnsi="Verdana" w:cs="Times New Roman"/>
          <w:color w:val="4B4B4B"/>
          <w:sz w:val="18"/>
          <w:szCs w:val="18"/>
          <w:vertAlign w:val="superscript"/>
          <w:lang w:eastAsia="cs-CZ"/>
        </w:rPr>
        <w:t>2</w:t>
      </w:r>
    </w:p>
    <w:p w:rsidR="00BC069F" w:rsidRPr="00BC069F" w:rsidRDefault="00BC069F" w:rsidP="00BC069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</w:pPr>
    </w:p>
    <w:p w:rsidR="00BC069F" w:rsidRDefault="00BC069F" w:rsidP="00BC069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B4B4B"/>
          <w:sz w:val="18"/>
          <w:szCs w:val="18"/>
          <w:vertAlign w:val="superscript"/>
          <w:lang w:eastAsia="cs-CZ"/>
        </w:rPr>
      </w:pPr>
      <w:proofErr w:type="spellStart"/>
      <w:r w:rsidRPr="00BC069F"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eastAsia="cs-CZ"/>
        </w:rPr>
        <w:t>Bacillus</w:t>
      </w:r>
      <w:proofErr w:type="spellEnd"/>
      <w:r w:rsidRPr="00BC069F"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eastAsia="cs-CZ"/>
        </w:rPr>
        <w:t>coagulans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: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Despite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transient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nature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this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organism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in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digestive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tract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thought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to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produce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 shift in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intestinal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environment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in support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complex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gastrointestinal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flora. </w:t>
      </w:r>
      <w:proofErr w:type="spellStart"/>
      <w:r w:rsidRPr="00BC069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cs-CZ"/>
        </w:rPr>
        <w:t>Bacillus</w:t>
      </w:r>
      <w:proofErr w:type="spellEnd"/>
      <w:r w:rsidRPr="00BC069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cs-CZ"/>
        </w:rPr>
        <w:t>coagulans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 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works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to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improve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gastrointestinal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ecology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by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replenishing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quantity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desirable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microorganisms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and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antagonizing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pathogenic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microbes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.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Ithas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also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been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shown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 </w:t>
      </w:r>
      <w:r w:rsidRPr="00BC069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cs-CZ"/>
        </w:rPr>
        <w:t>in vitro </w:t>
      </w:r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to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produce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bacteriocins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which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kill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harmful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substances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-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also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producer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short-chain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fatty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acids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that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nourish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colony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mucosa.</w:t>
      </w:r>
      <w:r w:rsidRPr="00BC069F">
        <w:rPr>
          <w:rFonts w:ascii="Verdana" w:eastAsia="Times New Roman" w:hAnsi="Verdana" w:cs="Times New Roman"/>
          <w:color w:val="4B4B4B"/>
          <w:sz w:val="18"/>
          <w:szCs w:val="18"/>
          <w:vertAlign w:val="superscript"/>
          <w:lang w:eastAsia="cs-CZ"/>
        </w:rPr>
        <w:t>3</w:t>
      </w:r>
    </w:p>
    <w:p w:rsidR="00BC069F" w:rsidRPr="00BC069F" w:rsidRDefault="00BC069F" w:rsidP="00BC069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</w:pPr>
    </w:p>
    <w:p w:rsidR="00BC069F" w:rsidRDefault="00BC069F" w:rsidP="00BC069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B4B4B"/>
          <w:sz w:val="18"/>
          <w:szCs w:val="18"/>
          <w:vertAlign w:val="superscript"/>
          <w:lang w:eastAsia="cs-CZ"/>
        </w:rPr>
      </w:pPr>
      <w:proofErr w:type="spellStart"/>
      <w:r w:rsidRPr="00BC069F"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eastAsia="cs-CZ"/>
        </w:rPr>
        <w:t>Saccharomyces</w:t>
      </w:r>
      <w:proofErr w:type="spellEnd"/>
      <w:r w:rsidRPr="00BC069F"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eastAsia="cs-CZ"/>
        </w:rPr>
        <w:t>boulardii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: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Intestinal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epithelial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cell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damage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frequently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seen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in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mucosal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lesions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inflammatory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bowel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diseases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such as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ulcerative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colitis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Crohn’s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disease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.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Complete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remission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these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diseases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requires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both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cessation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inflammation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and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migration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enterocytes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to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repair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damaged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epithelium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. </w:t>
      </w:r>
      <w:proofErr w:type="spellStart"/>
      <w:r w:rsidRPr="00BC069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cs-CZ"/>
        </w:rPr>
        <w:t>Saccharomyces</w:t>
      </w:r>
      <w:proofErr w:type="spellEnd"/>
      <w:r w:rsidRPr="00BC069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cs-CZ"/>
        </w:rPr>
        <w:t>boulardii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 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 non-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pathogenic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yeast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widely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used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as a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therapeutic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agent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for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treatment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and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prevention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diarrhea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and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other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gastrointestinal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disorders.</w:t>
      </w:r>
      <w:r w:rsidRPr="00BC069F">
        <w:rPr>
          <w:rFonts w:ascii="Verdana" w:eastAsia="Times New Roman" w:hAnsi="Verdana" w:cs="Times New Roman"/>
          <w:color w:val="4B4B4B"/>
          <w:sz w:val="18"/>
          <w:szCs w:val="18"/>
          <w:vertAlign w:val="superscript"/>
          <w:lang w:eastAsia="cs-CZ"/>
        </w:rPr>
        <w:t>4 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assists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in anti-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inflammatory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protection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by controlling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pro-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inflammatory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cytokine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known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as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Interleukin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8,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which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has a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tendency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to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become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secreted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in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gut,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especially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when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host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infected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with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 </w:t>
      </w:r>
      <w:r w:rsidRPr="00BC069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cs-CZ"/>
        </w:rPr>
        <w:t xml:space="preserve">E. </w:t>
      </w:r>
      <w:proofErr w:type="gramStart"/>
      <w:r w:rsidRPr="00BC069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cs-CZ"/>
        </w:rPr>
        <w:t>coli</w:t>
      </w:r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.</w:t>
      </w:r>
      <w:r w:rsidRPr="00BC069F">
        <w:rPr>
          <w:rFonts w:ascii="Verdana" w:eastAsia="Times New Roman" w:hAnsi="Verdana" w:cs="Times New Roman"/>
          <w:color w:val="4B4B4B"/>
          <w:sz w:val="18"/>
          <w:szCs w:val="18"/>
          <w:vertAlign w:val="superscript"/>
          <w:lang w:eastAsia="cs-CZ"/>
        </w:rPr>
        <w:t>5</w:t>
      </w:r>
      <w:proofErr w:type="gramEnd"/>
    </w:p>
    <w:p w:rsidR="00BC069F" w:rsidRPr="00BC069F" w:rsidRDefault="00BC069F" w:rsidP="00BC069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</w:pPr>
    </w:p>
    <w:p w:rsidR="00BC069F" w:rsidRPr="00BC069F" w:rsidRDefault="00BC069F" w:rsidP="00BC069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</w:pP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Aside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from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just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offering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above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mentioned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probiotics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Floracor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-GI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also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equipped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with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prebiotics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which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stimulate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growth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and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activity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beneficial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microflora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within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gut.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This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property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makes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Floracor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-GI a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synbiotic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supplement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meaning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mixture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probiotics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and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prebiotics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that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beneficially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affect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host by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improving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survival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and establishment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microbial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dietary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supplements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in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gastrointestinal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tract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.</w:t>
      </w:r>
      <w:r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br/>
      </w:r>
    </w:p>
    <w:p w:rsidR="00BC069F" w:rsidRPr="00BC069F" w:rsidRDefault="00BC069F" w:rsidP="00BC069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</w:pPr>
      <w:proofErr w:type="spellStart"/>
      <w:r w:rsidRPr="00BC069F">
        <w:rPr>
          <w:rFonts w:ascii="Verdana" w:eastAsia="Times New Roman" w:hAnsi="Verdana" w:cs="Times New Roman"/>
          <w:b/>
          <w:bCs/>
          <w:color w:val="4B4B4B"/>
          <w:sz w:val="18"/>
          <w:szCs w:val="18"/>
          <w:lang w:eastAsia="cs-CZ"/>
        </w:rPr>
        <w:t>Fructooligosaccharide</w:t>
      </w:r>
      <w:proofErr w:type="spellEnd"/>
      <w:r w:rsidRPr="00BC069F">
        <w:rPr>
          <w:rFonts w:ascii="Verdana" w:eastAsia="Times New Roman" w:hAnsi="Verdana" w:cs="Times New Roman"/>
          <w:b/>
          <w:bCs/>
          <w:color w:val="4B4B4B"/>
          <w:sz w:val="18"/>
          <w:szCs w:val="18"/>
          <w:lang w:eastAsia="cs-CZ"/>
        </w:rPr>
        <w:t xml:space="preserve"> (FOS </w:t>
      </w:r>
      <w:proofErr w:type="spellStart"/>
      <w:r w:rsidRPr="00BC069F">
        <w:rPr>
          <w:rFonts w:ascii="Verdana" w:eastAsia="Times New Roman" w:hAnsi="Verdana" w:cs="Times New Roman"/>
          <w:b/>
          <w:bCs/>
          <w:color w:val="4B4B4B"/>
          <w:sz w:val="18"/>
          <w:szCs w:val="18"/>
          <w:lang w:eastAsia="cs-CZ"/>
        </w:rPr>
        <w:t>prebiotic</w:t>
      </w:r>
      <w:proofErr w:type="spellEnd"/>
      <w:r w:rsidRPr="00BC069F">
        <w:rPr>
          <w:rFonts w:ascii="Verdana" w:eastAsia="Times New Roman" w:hAnsi="Verdana" w:cs="Times New Roman"/>
          <w:b/>
          <w:bCs/>
          <w:color w:val="4B4B4B"/>
          <w:sz w:val="18"/>
          <w:szCs w:val="18"/>
          <w:lang w:eastAsia="cs-CZ"/>
        </w:rPr>
        <w:t>)</w:t>
      </w:r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has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implications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for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several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disorders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ranging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from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liver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disease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to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antibiotic-associated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diarrhea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to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colon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cancer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.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Short-chain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FOS are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metabolized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to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short-</w:t>
      </w:r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lastRenderedPageBreak/>
        <w:t>chain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fatty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acids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lowering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pH in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colon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.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This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facilitates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calcium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absorption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which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may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be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beneficial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for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individuals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with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renal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and liver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disease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and has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implications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for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colon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cancer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protection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as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well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.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Short-chain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fatty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acids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are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preferred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substrate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for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colonic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epithelial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cells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which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are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potentially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beneficial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for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those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with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ulcerative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colitis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risk.Other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effects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short-chain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FOS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include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effect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on cholesterol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metabolism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through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interference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with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enterohepatic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circulation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cholesterol.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Short-chain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FOS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allow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for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a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favorable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shift in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balance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healthful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vs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harmful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organisms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lowering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colonic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pH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while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providing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an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energy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source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for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gut,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with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significant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implications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for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disease</w:t>
      </w:r>
      <w:proofErr w:type="spellEnd"/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 xml:space="preserve"> prevention.</w:t>
      </w:r>
      <w:r w:rsidRPr="00BC069F">
        <w:rPr>
          <w:rFonts w:ascii="Verdana" w:eastAsia="Times New Roman" w:hAnsi="Verdana" w:cs="Times New Roman"/>
          <w:color w:val="4B4B4B"/>
          <w:sz w:val="18"/>
          <w:szCs w:val="18"/>
          <w:vertAlign w:val="superscript"/>
          <w:lang w:eastAsia="cs-CZ"/>
        </w:rPr>
        <w:t>6</w:t>
      </w:r>
    </w:p>
    <w:p w:rsidR="00BC069F" w:rsidRPr="00BC069F" w:rsidRDefault="00BC069F" w:rsidP="00BC069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</w:pPr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 </w:t>
      </w:r>
    </w:p>
    <w:tbl>
      <w:tblPr>
        <w:tblW w:w="9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6167"/>
      </w:tblGrid>
      <w:tr w:rsidR="00BC069F" w:rsidRPr="00BC069F" w:rsidTr="00BC069F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Enzymes</w:t>
            </w:r>
            <w:proofErr w:type="spellEnd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 xml:space="preserve"> &amp; </w:t>
            </w: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Herbs</w:t>
            </w:r>
            <w:proofErr w:type="spellEnd"/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How</w:t>
            </w:r>
            <w:proofErr w:type="spellEnd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It</w:t>
            </w:r>
            <w:proofErr w:type="spellEnd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 xml:space="preserve"> Works</w:t>
            </w:r>
          </w:p>
        </w:tc>
      </w:tr>
      <w:tr w:rsidR="00BC069F" w:rsidRPr="00BC069F" w:rsidTr="00BC069F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Alfalfa</w:t>
            </w:r>
            <w:proofErr w:type="spellEnd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Powder</w:t>
            </w:r>
            <w:proofErr w:type="spellEnd"/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Promotes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colon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health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is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rich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source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of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vitamins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minerals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, and protein.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It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works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well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with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prebiotics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in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promoting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overall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digestive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health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.</w:t>
            </w:r>
          </w:p>
        </w:tc>
      </w:tr>
      <w:tr w:rsidR="00BC069F" w:rsidRPr="00BC069F" w:rsidTr="00BC069F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Amla</w:t>
            </w:r>
            <w:proofErr w:type="spellEnd"/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Also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known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as Indian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gooseberry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Emblica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officinalis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); a natural and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efficacious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antioxidant, and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one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of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richest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sources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of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absorbable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Vitamin C.</w:t>
            </w:r>
          </w:p>
        </w:tc>
      </w:tr>
      <w:tr w:rsidR="00BC069F" w:rsidRPr="00BC069F" w:rsidTr="00BC069F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Papaya</w:t>
            </w:r>
            <w:proofErr w:type="spellEnd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Juice</w:t>
            </w:r>
            <w:proofErr w:type="spellEnd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Powder</w:t>
            </w:r>
            <w:proofErr w:type="spellEnd"/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From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green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papaya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;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it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is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dehydrated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at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controlled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temperature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to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ensure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its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maximum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nutritional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value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Retains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natural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proteolytic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enzyme papain,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which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has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been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used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for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centuries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as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an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effective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digestive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aid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.</w:t>
            </w:r>
          </w:p>
        </w:tc>
      </w:tr>
      <w:tr w:rsidR="00BC069F" w:rsidRPr="00BC069F" w:rsidTr="00BC069F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Lactobacillus</w:t>
            </w:r>
            <w:proofErr w:type="spellEnd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acidophilus</w:t>
            </w:r>
            <w:proofErr w:type="spellEnd"/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Probiotic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that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produces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lactic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acid,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which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inhibits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growth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of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pathogenic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bacteria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yeasts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.</w:t>
            </w:r>
          </w:p>
        </w:tc>
      </w:tr>
      <w:tr w:rsidR="00BC069F" w:rsidRPr="00BC069F" w:rsidTr="00BC069F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Lactobacillus</w:t>
            </w:r>
            <w:proofErr w:type="spellEnd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casei</w:t>
            </w:r>
            <w:proofErr w:type="spellEnd"/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Probiotic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that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produces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lactic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acid and has a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wide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pH and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temperature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range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;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complements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growth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of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L.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acidophilus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in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production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of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the</w:t>
            </w:r>
            <w:proofErr w:type="spellEnd"/>
            <w:proofErr w:type="gram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enzyme amylase.</w:t>
            </w:r>
          </w:p>
        </w:tc>
      </w:tr>
      <w:tr w:rsidR="00BC069F" w:rsidRPr="00BC069F" w:rsidTr="00BC069F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Lactobacillus</w:t>
            </w:r>
            <w:proofErr w:type="spellEnd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bulgaricus</w:t>
            </w:r>
            <w:proofErr w:type="spellEnd"/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Probiotic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widely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known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to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increase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longevity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;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cooperates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with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L.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acidophilus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in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creating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protective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colonization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in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intestinal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tract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.</w:t>
            </w:r>
          </w:p>
        </w:tc>
      </w:tr>
      <w:tr w:rsidR="00BC069F" w:rsidRPr="00BC069F" w:rsidTr="00BC069F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Lactobacillus</w:t>
            </w:r>
            <w:proofErr w:type="spellEnd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plantarum</w:t>
            </w:r>
            <w:proofErr w:type="spellEnd"/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Probiotic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that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works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with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L.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acidophilus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in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inhibiting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pathogens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;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also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produces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L-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lysine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, a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beneficial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amino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acid.</w:t>
            </w:r>
          </w:p>
        </w:tc>
      </w:tr>
      <w:tr w:rsidR="00BC069F" w:rsidRPr="00BC069F" w:rsidTr="00BC069F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Lactobacillus</w:t>
            </w:r>
            <w:proofErr w:type="spellEnd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 xml:space="preserve"> brevis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Species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of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lactic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acid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bacteria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;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prevalent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in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fermented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foods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such as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sauerkraut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pickles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;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found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to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improve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immune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system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health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.</w:t>
            </w:r>
          </w:p>
        </w:tc>
      </w:tr>
      <w:tr w:rsidR="00BC069F" w:rsidRPr="00BC069F" w:rsidTr="00BC069F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Lactobacillus</w:t>
            </w:r>
            <w:proofErr w:type="spellEnd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caucasium</w:t>
            </w:r>
            <w:proofErr w:type="spellEnd"/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Species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of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lactic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acid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bacteria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used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for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its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health-promoting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properties</w:t>
            </w:r>
            <w:proofErr w:type="spellEnd"/>
          </w:p>
        </w:tc>
      </w:tr>
      <w:tr w:rsidR="00BC069F" w:rsidRPr="00BC069F" w:rsidTr="00BC069F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Lactobacillus</w:t>
            </w:r>
            <w:proofErr w:type="spellEnd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helveticus</w:t>
            </w:r>
            <w:proofErr w:type="spellEnd"/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Lactic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acid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producing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rod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shaped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bacterium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of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genus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Lactobacillus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; most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commonly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used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in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production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of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cheese.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Some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research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indicates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powdered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milk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fermented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with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L.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helveticus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helps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reduce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blood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pressure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.</w:t>
            </w:r>
          </w:p>
        </w:tc>
      </w:tr>
      <w:tr w:rsidR="00BC069F" w:rsidRPr="00BC069F" w:rsidTr="00BC069F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Bifidobacterium</w:t>
            </w:r>
            <w:proofErr w:type="spellEnd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bifidum</w:t>
            </w:r>
            <w:proofErr w:type="spellEnd"/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A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probiotic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well-documented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for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its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adverse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effect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on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pathogenic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or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disease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causing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bacteria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;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bifidobacteria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aid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in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digestion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, and are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often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used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as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probiotics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good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bacteria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)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for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their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immune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stimulating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properties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.</w:t>
            </w:r>
          </w:p>
        </w:tc>
      </w:tr>
      <w:tr w:rsidR="00BC069F" w:rsidRPr="00BC069F" w:rsidTr="00BC069F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SEBiotic</w:t>
            </w:r>
            <w:proofErr w:type="spellEnd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vertAlign w:val="superscript"/>
                <w:lang w:eastAsia="cs-CZ"/>
              </w:rPr>
              <w:t>®</w:t>
            </w:r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 (</w:t>
            </w: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Bacillus</w:t>
            </w:r>
            <w:proofErr w:type="spellEnd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coagulans</w:t>
            </w:r>
            <w:proofErr w:type="spellEnd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Spore-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forming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lactogenic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probiotic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with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trade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name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SEBiotic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. As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with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other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probiotics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it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demonstrates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significant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immune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strengthening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properties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. As a spore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forming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probiotic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through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our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Enhanced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Probiotic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Delivery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System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(EPDS), more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SEBiotic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is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delivered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to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gut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where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bacteria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begin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to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germinate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, and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eventually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colonize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.</w:t>
            </w:r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br/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Makes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minerals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bioactive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available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to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cells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of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body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including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probiotics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They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stimulate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metabolism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enhance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respiration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increase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metabolism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of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proteins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activity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of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multiple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enzymes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enhances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permeability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of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cell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membranes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promotes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cell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division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.</w:t>
            </w:r>
          </w:p>
        </w:tc>
      </w:tr>
      <w:tr w:rsidR="00BC069F" w:rsidRPr="00BC069F" w:rsidTr="00BC069F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lastRenderedPageBreak/>
              <w:t>Saccharomyces</w:t>
            </w:r>
            <w:proofErr w:type="spellEnd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boulardii</w:t>
            </w:r>
            <w:proofErr w:type="spellEnd"/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Probiotic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that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helps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maintain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restore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balance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of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microflora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in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large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small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intestine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.</w:t>
            </w:r>
          </w:p>
        </w:tc>
      </w:tr>
      <w:tr w:rsidR="00BC069F" w:rsidRPr="00BC069F" w:rsidTr="00BC069F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>Fructooligosaccharides</w:t>
            </w:r>
            <w:proofErr w:type="spellEnd"/>
            <w:r w:rsidRPr="00BC069F">
              <w:rPr>
                <w:rFonts w:ascii="Verdana" w:eastAsia="Times New Roman" w:hAnsi="Verdana" w:cs="Times New Roman"/>
                <w:b/>
                <w:bCs/>
                <w:color w:val="4B4B4B"/>
                <w:sz w:val="18"/>
                <w:szCs w:val="18"/>
                <w:lang w:eastAsia="cs-CZ"/>
              </w:rPr>
              <w:t xml:space="preserve"> (FOS)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69F" w:rsidRPr="00BC069F" w:rsidRDefault="00BC069F" w:rsidP="00BC069F">
            <w:pPr>
              <w:spacing w:after="0" w:line="210" w:lineRule="atLeast"/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</w:pP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Short-chain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sugars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that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stimulate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growth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of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probiotics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in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the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 xml:space="preserve"> digestive </w:t>
            </w:r>
            <w:proofErr w:type="spellStart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system</w:t>
            </w:r>
            <w:proofErr w:type="spellEnd"/>
            <w:r w:rsidRPr="00BC069F">
              <w:rPr>
                <w:rFonts w:ascii="Verdana" w:eastAsia="Times New Roman" w:hAnsi="Verdana" w:cs="Times New Roman"/>
                <w:color w:val="4B4B4B"/>
                <w:sz w:val="18"/>
                <w:szCs w:val="18"/>
                <w:lang w:eastAsia="cs-CZ"/>
              </w:rPr>
              <w:t>.</w:t>
            </w:r>
          </w:p>
        </w:tc>
      </w:tr>
    </w:tbl>
    <w:p w:rsidR="00BC069F" w:rsidRPr="00BC069F" w:rsidRDefault="00BC069F" w:rsidP="00BC069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</w:pPr>
      <w:r w:rsidRPr="00BC069F"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  <w:t> </w:t>
      </w:r>
    </w:p>
    <w:p w:rsidR="00BC069F" w:rsidRPr="00BC069F" w:rsidRDefault="00BC069F" w:rsidP="00BC069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</w:pP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Sources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:</w:t>
      </w:r>
    </w:p>
    <w:p w:rsidR="00BC069F" w:rsidRPr="00BC069F" w:rsidRDefault="00BC069F" w:rsidP="00BC069F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B4B4B"/>
          <w:sz w:val="18"/>
          <w:szCs w:val="18"/>
          <w:lang w:eastAsia="cs-CZ"/>
        </w:rPr>
      </w:pPr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1.  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Faber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T,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Foos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K. (2006). Use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Chitinase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and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Chitosanase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to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Form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Sphaeroplasts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From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Pilobolus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Sporangiospores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.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Proceedings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proofErr w:type="gram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Indiana</w:t>
      </w:r>
      <w:proofErr w:type="gram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Academy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Science. 115(1):1-6.</w:t>
      </w:r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br/>
        <w:t xml:space="preserve">2.  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Kumar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A, M. N. (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January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2012).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Isolation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Lactobacillus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Plantarum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From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Cow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Milk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and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Screening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For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Presence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Sugar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Alcohol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Producing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Gene. </w:t>
      </w:r>
      <w:proofErr w:type="spellStart"/>
      <w:r w:rsidRPr="00BC069F">
        <w:rPr>
          <w:rFonts w:ascii="Verdana" w:eastAsia="Times New Roman" w:hAnsi="Verdana" w:cs="Times New Roman"/>
          <w:i/>
          <w:iCs/>
          <w:color w:val="4B4B4B"/>
          <w:sz w:val="15"/>
          <w:szCs w:val="15"/>
          <w:lang w:eastAsia="cs-CZ"/>
        </w:rPr>
        <w:t>Journal</w:t>
      </w:r>
      <w:proofErr w:type="spellEnd"/>
      <w:r w:rsidRPr="00BC069F">
        <w:rPr>
          <w:rFonts w:ascii="Verdana" w:eastAsia="Times New Roman" w:hAnsi="Verdana" w:cs="Times New Roman"/>
          <w:i/>
          <w:iCs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i/>
          <w:iCs/>
          <w:color w:val="4B4B4B"/>
          <w:sz w:val="15"/>
          <w:szCs w:val="15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i/>
          <w:iCs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i/>
          <w:iCs/>
          <w:color w:val="4B4B4B"/>
          <w:sz w:val="15"/>
          <w:szCs w:val="15"/>
          <w:lang w:eastAsia="cs-CZ"/>
        </w:rPr>
        <w:t>Microbiology</w:t>
      </w:r>
      <w:proofErr w:type="spellEnd"/>
      <w:r w:rsidRPr="00BC069F">
        <w:rPr>
          <w:rFonts w:ascii="Verdana" w:eastAsia="Times New Roman" w:hAnsi="Verdana" w:cs="Times New Roman"/>
          <w:i/>
          <w:iCs/>
          <w:color w:val="4B4B4B"/>
          <w:sz w:val="15"/>
          <w:szCs w:val="15"/>
          <w:lang w:eastAsia="cs-CZ"/>
        </w:rPr>
        <w:t xml:space="preserve"> and </w:t>
      </w:r>
      <w:proofErr w:type="spellStart"/>
      <w:r w:rsidRPr="00BC069F">
        <w:rPr>
          <w:rFonts w:ascii="Verdana" w:eastAsia="Times New Roman" w:hAnsi="Verdana" w:cs="Times New Roman"/>
          <w:i/>
          <w:iCs/>
          <w:color w:val="4B4B4B"/>
          <w:sz w:val="15"/>
          <w:szCs w:val="15"/>
          <w:lang w:eastAsia="cs-CZ"/>
        </w:rPr>
        <w:t>Antimicrobials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, Vol. 4(1), pp. 16-22.</w:t>
      </w:r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br/>
        <w:t>3.   J, J. (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March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2002).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Bacillus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Coagulans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. </w:t>
      </w:r>
      <w:proofErr w:type="spellStart"/>
      <w:r w:rsidRPr="00BC069F">
        <w:rPr>
          <w:rFonts w:ascii="Verdana" w:eastAsia="Times New Roman" w:hAnsi="Verdana" w:cs="Times New Roman"/>
          <w:i/>
          <w:iCs/>
          <w:color w:val="4B4B4B"/>
          <w:sz w:val="15"/>
          <w:szCs w:val="15"/>
          <w:lang w:eastAsia="cs-CZ"/>
        </w:rPr>
        <w:t>Alternative</w:t>
      </w:r>
      <w:proofErr w:type="spellEnd"/>
      <w:r w:rsidRPr="00BC069F">
        <w:rPr>
          <w:rFonts w:ascii="Verdana" w:eastAsia="Times New Roman" w:hAnsi="Verdana" w:cs="Times New Roman"/>
          <w:i/>
          <w:iCs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i/>
          <w:iCs/>
          <w:color w:val="4B4B4B"/>
          <w:sz w:val="15"/>
          <w:szCs w:val="15"/>
          <w:lang w:eastAsia="cs-CZ"/>
        </w:rPr>
        <w:t>Medicine</w:t>
      </w:r>
      <w:proofErr w:type="spellEnd"/>
      <w:r w:rsidRPr="00BC069F">
        <w:rPr>
          <w:rFonts w:ascii="Verdana" w:eastAsia="Times New Roman" w:hAnsi="Verdana" w:cs="Times New Roman"/>
          <w:i/>
          <w:iCs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i/>
          <w:iCs/>
          <w:color w:val="4B4B4B"/>
          <w:sz w:val="15"/>
          <w:szCs w:val="15"/>
          <w:lang w:eastAsia="cs-CZ"/>
        </w:rPr>
        <w:t>Review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, 76-81.</w:t>
      </w:r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br/>
        <w:t xml:space="preserve">4.  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Czerucka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D, D. S. (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Oct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2000).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Saccharomyces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Boulardii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Preserves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Barrier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Function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and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Modulates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Signal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Transduction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Pathway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Induced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in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Enteropathogenic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Escherichia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Coli-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Infected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T84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Cells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. </w:t>
      </w:r>
      <w:proofErr w:type="spellStart"/>
      <w:r w:rsidRPr="00BC069F">
        <w:rPr>
          <w:rFonts w:ascii="Verdana" w:eastAsia="Times New Roman" w:hAnsi="Verdana" w:cs="Times New Roman"/>
          <w:i/>
          <w:iCs/>
          <w:color w:val="4B4B4B"/>
          <w:sz w:val="15"/>
          <w:szCs w:val="15"/>
          <w:lang w:eastAsia="cs-CZ"/>
        </w:rPr>
        <w:t>Infect</w:t>
      </w:r>
      <w:proofErr w:type="spellEnd"/>
      <w:r w:rsidRPr="00BC069F">
        <w:rPr>
          <w:rFonts w:ascii="Verdana" w:eastAsia="Times New Roman" w:hAnsi="Verdana" w:cs="Times New Roman"/>
          <w:i/>
          <w:iCs/>
          <w:color w:val="4B4B4B"/>
          <w:sz w:val="15"/>
          <w:szCs w:val="15"/>
          <w:lang w:eastAsia="cs-CZ"/>
        </w:rPr>
        <w:t xml:space="preserve"> </w:t>
      </w:r>
      <w:proofErr w:type="spellStart"/>
      <w:proofErr w:type="gramStart"/>
      <w:r w:rsidRPr="00BC069F">
        <w:rPr>
          <w:rFonts w:ascii="Verdana" w:eastAsia="Times New Roman" w:hAnsi="Verdana" w:cs="Times New Roman"/>
          <w:i/>
          <w:iCs/>
          <w:color w:val="4B4B4B"/>
          <w:sz w:val="15"/>
          <w:szCs w:val="15"/>
          <w:lang w:eastAsia="cs-CZ"/>
        </w:rPr>
        <w:t>Immun</w:t>
      </w:r>
      <w:proofErr w:type="spellEnd"/>
      <w:r w:rsidRPr="00BC069F">
        <w:rPr>
          <w:rFonts w:ascii="Verdana" w:eastAsia="Times New Roman" w:hAnsi="Verdana" w:cs="Times New Roman"/>
          <w:i/>
          <w:iCs/>
          <w:color w:val="4B4B4B"/>
          <w:sz w:val="15"/>
          <w:szCs w:val="15"/>
          <w:lang w:eastAsia="cs-CZ"/>
        </w:rPr>
        <w:t>. </w:t>
      </w:r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, 68</w:t>
      </w:r>
      <w:proofErr w:type="gram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(10):5998-6004.</w:t>
      </w:r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br/>
        <w:t xml:space="preserve">5.  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Voichishina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LG, C. V. (1991).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Use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Sporulating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Bacteria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in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Treating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Patients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with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Dysbacteriosis.</w:t>
      </w:r>
      <w:r w:rsidRPr="00BC069F">
        <w:rPr>
          <w:rFonts w:ascii="Verdana" w:eastAsia="Times New Roman" w:hAnsi="Verdana" w:cs="Times New Roman"/>
          <w:i/>
          <w:iCs/>
          <w:color w:val="4B4B4B"/>
          <w:sz w:val="15"/>
          <w:szCs w:val="15"/>
          <w:lang w:eastAsia="cs-CZ"/>
        </w:rPr>
        <w:t>Vrach</w:t>
      </w:r>
      <w:proofErr w:type="spellEnd"/>
      <w:r w:rsidRPr="00BC069F">
        <w:rPr>
          <w:rFonts w:ascii="Verdana" w:eastAsia="Times New Roman" w:hAnsi="Verdana" w:cs="Times New Roman"/>
          <w:i/>
          <w:iCs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i/>
          <w:iCs/>
          <w:color w:val="4B4B4B"/>
          <w:sz w:val="15"/>
          <w:szCs w:val="15"/>
          <w:lang w:eastAsia="cs-CZ"/>
        </w:rPr>
        <w:t>Delo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, 12: 73-75.</w:t>
      </w:r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br/>
        <w:t>6.   D, N. (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Oct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2000).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Intestinal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Warfare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: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The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Role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of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proofErr w:type="gram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Short-Chain</w:t>
      </w:r>
      <w:proofErr w:type="spellEnd"/>
      <w:proofErr w:type="gram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Fructooligosaccharides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in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Health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 xml:space="preserve"> and </w:t>
      </w:r>
      <w:proofErr w:type="spellStart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Disease</w:t>
      </w:r>
      <w:proofErr w:type="spellEnd"/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. </w:t>
      </w:r>
      <w:proofErr w:type="spellStart"/>
      <w:r w:rsidRPr="00BC069F">
        <w:rPr>
          <w:rFonts w:ascii="Verdana" w:eastAsia="Times New Roman" w:hAnsi="Verdana" w:cs="Times New Roman"/>
          <w:i/>
          <w:iCs/>
          <w:color w:val="4B4B4B"/>
          <w:sz w:val="15"/>
          <w:szCs w:val="15"/>
          <w:lang w:eastAsia="cs-CZ"/>
        </w:rPr>
        <w:t>Nutr</w:t>
      </w:r>
      <w:proofErr w:type="spellEnd"/>
      <w:r w:rsidRPr="00BC069F">
        <w:rPr>
          <w:rFonts w:ascii="Verdana" w:eastAsia="Times New Roman" w:hAnsi="Verdana" w:cs="Times New Roman"/>
          <w:i/>
          <w:iCs/>
          <w:color w:val="4B4B4B"/>
          <w:sz w:val="15"/>
          <w:szCs w:val="15"/>
          <w:lang w:eastAsia="cs-CZ"/>
        </w:rPr>
        <w:t xml:space="preserve">. </w:t>
      </w:r>
      <w:proofErr w:type="spellStart"/>
      <w:r w:rsidRPr="00BC069F">
        <w:rPr>
          <w:rFonts w:ascii="Verdana" w:eastAsia="Times New Roman" w:hAnsi="Verdana" w:cs="Times New Roman"/>
          <w:i/>
          <w:iCs/>
          <w:color w:val="4B4B4B"/>
          <w:sz w:val="15"/>
          <w:szCs w:val="15"/>
          <w:lang w:eastAsia="cs-CZ"/>
        </w:rPr>
        <w:t>Clin</w:t>
      </w:r>
      <w:proofErr w:type="spellEnd"/>
      <w:r w:rsidRPr="00BC069F">
        <w:rPr>
          <w:rFonts w:ascii="Verdana" w:eastAsia="Times New Roman" w:hAnsi="Verdana" w:cs="Times New Roman"/>
          <w:i/>
          <w:iCs/>
          <w:color w:val="4B4B4B"/>
          <w:sz w:val="15"/>
          <w:szCs w:val="15"/>
          <w:lang w:eastAsia="cs-CZ"/>
        </w:rPr>
        <w:t xml:space="preserve"> Care</w:t>
      </w:r>
      <w:r w:rsidRPr="00BC069F">
        <w:rPr>
          <w:rFonts w:ascii="Verdana" w:eastAsia="Times New Roman" w:hAnsi="Verdana" w:cs="Times New Roman"/>
          <w:color w:val="4B4B4B"/>
          <w:sz w:val="15"/>
          <w:szCs w:val="15"/>
          <w:lang w:eastAsia="cs-CZ"/>
        </w:rPr>
        <w:t>, Vol 3:5 pp 266-273.</w:t>
      </w:r>
    </w:p>
    <w:p w:rsidR="0077215C" w:rsidRPr="00BC069F" w:rsidRDefault="0077215C" w:rsidP="00BC069F"/>
    <w:sectPr w:rsidR="0077215C" w:rsidRPr="00BC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0E22"/>
    <w:multiLevelType w:val="hybridMultilevel"/>
    <w:tmpl w:val="1242CEC0"/>
    <w:lvl w:ilvl="0" w:tplc="07DE50B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4B"/>
    <w:rsid w:val="00027F2A"/>
    <w:rsid w:val="000B1940"/>
    <w:rsid w:val="000C7D3B"/>
    <w:rsid w:val="000E3CAC"/>
    <w:rsid w:val="00144D43"/>
    <w:rsid w:val="00161A10"/>
    <w:rsid w:val="00161F68"/>
    <w:rsid w:val="00257624"/>
    <w:rsid w:val="002A5853"/>
    <w:rsid w:val="002F7E6E"/>
    <w:rsid w:val="00307D67"/>
    <w:rsid w:val="00327EB8"/>
    <w:rsid w:val="00364FC3"/>
    <w:rsid w:val="004B2973"/>
    <w:rsid w:val="00505ABC"/>
    <w:rsid w:val="00554E22"/>
    <w:rsid w:val="00593D07"/>
    <w:rsid w:val="005B18C1"/>
    <w:rsid w:val="005F08B2"/>
    <w:rsid w:val="006056CD"/>
    <w:rsid w:val="00610242"/>
    <w:rsid w:val="006442C4"/>
    <w:rsid w:val="00654173"/>
    <w:rsid w:val="00656075"/>
    <w:rsid w:val="0066481A"/>
    <w:rsid w:val="00670542"/>
    <w:rsid w:val="00671733"/>
    <w:rsid w:val="00711F33"/>
    <w:rsid w:val="007171E6"/>
    <w:rsid w:val="007557BF"/>
    <w:rsid w:val="0077215C"/>
    <w:rsid w:val="0079057C"/>
    <w:rsid w:val="00795BD6"/>
    <w:rsid w:val="007B0505"/>
    <w:rsid w:val="00812573"/>
    <w:rsid w:val="0084728D"/>
    <w:rsid w:val="00871D4F"/>
    <w:rsid w:val="0087684E"/>
    <w:rsid w:val="008B31EA"/>
    <w:rsid w:val="008D348A"/>
    <w:rsid w:val="00911067"/>
    <w:rsid w:val="009248BF"/>
    <w:rsid w:val="00932BCB"/>
    <w:rsid w:val="00950E06"/>
    <w:rsid w:val="009513BF"/>
    <w:rsid w:val="009747F7"/>
    <w:rsid w:val="009D43C7"/>
    <w:rsid w:val="00A235BD"/>
    <w:rsid w:val="00A7504C"/>
    <w:rsid w:val="00AE0C21"/>
    <w:rsid w:val="00B6704B"/>
    <w:rsid w:val="00B77F9E"/>
    <w:rsid w:val="00BC069F"/>
    <w:rsid w:val="00BD6548"/>
    <w:rsid w:val="00C27328"/>
    <w:rsid w:val="00C67507"/>
    <w:rsid w:val="00C737C7"/>
    <w:rsid w:val="00C81214"/>
    <w:rsid w:val="00C81F14"/>
    <w:rsid w:val="00CA79FD"/>
    <w:rsid w:val="00CC1BA4"/>
    <w:rsid w:val="00CC6A25"/>
    <w:rsid w:val="00D945AB"/>
    <w:rsid w:val="00E86984"/>
    <w:rsid w:val="00F864D2"/>
    <w:rsid w:val="00FA13BA"/>
    <w:rsid w:val="00F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C0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06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BC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C069F"/>
  </w:style>
  <w:style w:type="character" w:styleId="Zvraznn">
    <w:name w:val="Emphasis"/>
    <w:basedOn w:val="Standardnpsmoodstavce"/>
    <w:uiPriority w:val="20"/>
    <w:qFormat/>
    <w:rsid w:val="00BC069F"/>
    <w:rPr>
      <w:i/>
      <w:iCs/>
    </w:rPr>
  </w:style>
  <w:style w:type="character" w:styleId="Siln">
    <w:name w:val="Strong"/>
    <w:basedOn w:val="Standardnpsmoodstavce"/>
    <w:uiPriority w:val="22"/>
    <w:qFormat/>
    <w:rsid w:val="00BC069F"/>
    <w:rPr>
      <w:b/>
      <w:bCs/>
    </w:rPr>
  </w:style>
  <w:style w:type="paragraph" w:styleId="Odstavecseseznamem">
    <w:name w:val="List Paragraph"/>
    <w:basedOn w:val="Normln"/>
    <w:uiPriority w:val="34"/>
    <w:qFormat/>
    <w:rsid w:val="00BC0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C0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06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BC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C069F"/>
  </w:style>
  <w:style w:type="character" w:styleId="Zvraznn">
    <w:name w:val="Emphasis"/>
    <w:basedOn w:val="Standardnpsmoodstavce"/>
    <w:uiPriority w:val="20"/>
    <w:qFormat/>
    <w:rsid w:val="00BC069F"/>
    <w:rPr>
      <w:i/>
      <w:iCs/>
    </w:rPr>
  </w:style>
  <w:style w:type="character" w:styleId="Siln">
    <w:name w:val="Strong"/>
    <w:basedOn w:val="Standardnpsmoodstavce"/>
    <w:uiPriority w:val="22"/>
    <w:qFormat/>
    <w:rsid w:val="00BC069F"/>
    <w:rPr>
      <w:b/>
      <w:bCs/>
    </w:rPr>
  </w:style>
  <w:style w:type="paragraph" w:styleId="Odstavecseseznamem">
    <w:name w:val="List Paragraph"/>
    <w:basedOn w:val="Normln"/>
    <w:uiPriority w:val="34"/>
    <w:qFormat/>
    <w:rsid w:val="00BC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1309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Jiřičný</dc:creator>
  <cp:lastModifiedBy>Jiřičný</cp:lastModifiedBy>
  <cp:revision>1</cp:revision>
  <dcterms:created xsi:type="dcterms:W3CDTF">2013-12-23T19:26:00Z</dcterms:created>
  <dcterms:modified xsi:type="dcterms:W3CDTF">2013-12-23T20:11:00Z</dcterms:modified>
</cp:coreProperties>
</file>